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24" w:rsidRPr="00005924" w:rsidRDefault="00005924" w:rsidP="00005924">
      <w:pPr>
        <w:adjustRightInd w:val="0"/>
        <w:snapToGrid w:val="0"/>
        <w:spacing w:beforeLines="50" w:before="180" w:line="360" w:lineRule="atLeast"/>
        <w:jc w:val="both"/>
        <w:rPr>
          <w:rFonts w:eastAsia="標楷體"/>
          <w:b/>
          <w:sz w:val="22"/>
        </w:rPr>
      </w:pPr>
      <w:proofErr w:type="gramStart"/>
      <w:r w:rsidRPr="00005924">
        <w:rPr>
          <w:rFonts w:eastAsia="標楷體"/>
          <w:b/>
          <w:sz w:val="22"/>
        </w:rPr>
        <w:t>馮諼</w:t>
      </w:r>
      <w:proofErr w:type="gramEnd"/>
      <w:r w:rsidRPr="00005924">
        <w:rPr>
          <w:rFonts w:eastAsia="標楷體"/>
          <w:b/>
          <w:sz w:val="22"/>
        </w:rPr>
        <w:t>客孟嘗君</w:t>
      </w:r>
      <w:bookmarkStart w:id="0" w:name="_GoBack"/>
      <w:bookmarkEnd w:id="0"/>
    </w:p>
    <w:p w:rsidR="00005924" w:rsidRPr="007A023C" w:rsidRDefault="00005924" w:rsidP="00005924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sz w:val="22"/>
          <w:szCs w:val="22"/>
        </w:rPr>
        <w:t>閱讀框內</w:t>
      </w:r>
      <w:r w:rsidRPr="007A023C">
        <w:rPr>
          <w:rFonts w:hint="eastAsia"/>
          <w:sz w:val="22"/>
          <w:szCs w:val="22"/>
        </w:rPr>
        <w:t>引文</w:t>
      </w:r>
      <w:r w:rsidRPr="007A023C">
        <w:rPr>
          <w:sz w:val="22"/>
          <w:szCs w:val="22"/>
        </w:rPr>
        <w:t>後，回答</w:t>
      </w:r>
      <w:r w:rsidRPr="007A023C">
        <w:rPr>
          <w:rFonts w:hint="eastAsia"/>
          <w:sz w:val="22"/>
          <w:szCs w:val="22"/>
        </w:rPr>
        <w:t>下列問題</w:t>
      </w:r>
      <w:r w:rsidRPr="007A023C">
        <w:rPr>
          <w:sz w:val="22"/>
          <w:szCs w:val="22"/>
        </w:rPr>
        <w:t>：</w:t>
      </w:r>
    </w:p>
    <w:p w:rsidR="00005924" w:rsidRPr="007A023C" w:rsidRDefault="00005924" w:rsidP="00005924">
      <w:pPr>
        <w:pStyle w:val="a3"/>
        <w:numPr>
          <w:ilvl w:val="1"/>
          <w:numId w:val="1"/>
        </w:numPr>
        <w:adjustRightInd w:val="0"/>
        <w:snapToGrid w:val="0"/>
        <w:spacing w:line="360" w:lineRule="atLeast"/>
        <w:ind w:leftChars="0" w:left="426" w:hanging="426"/>
        <w:rPr>
          <w:rFonts w:ascii="Times New Roman" w:hAnsi="Times New Roman"/>
          <w:sz w:val="22"/>
        </w:rPr>
      </w:pPr>
      <w:proofErr w:type="gramStart"/>
      <w:r w:rsidRPr="007A023C">
        <w:rPr>
          <w:rFonts w:ascii="Times New Roman" w:hAnsi="Times New Roman" w:hint="eastAsia"/>
          <w:sz w:val="22"/>
        </w:rPr>
        <w:t>馮諼</w:t>
      </w:r>
      <w:proofErr w:type="gramEnd"/>
      <w:r w:rsidRPr="007A023C">
        <w:rPr>
          <w:rFonts w:ascii="Times New Roman" w:hAnsi="Times New Roman" w:hint="eastAsia"/>
          <w:sz w:val="22"/>
        </w:rPr>
        <w:t>謂孟嘗君曰：「三</w:t>
      </w:r>
      <w:proofErr w:type="gramStart"/>
      <w:r w:rsidRPr="007A023C">
        <w:rPr>
          <w:rFonts w:ascii="Times New Roman" w:hAnsi="Times New Roman" w:hint="eastAsia"/>
          <w:sz w:val="22"/>
        </w:rPr>
        <w:t>窟已就</w:t>
      </w:r>
      <w:proofErr w:type="gramEnd"/>
      <w:r w:rsidRPr="007A023C">
        <w:rPr>
          <w:rFonts w:ascii="Times New Roman" w:hAnsi="Times New Roman" w:hint="eastAsia"/>
          <w:sz w:val="22"/>
        </w:rPr>
        <w:t>，</w:t>
      </w:r>
      <w:proofErr w:type="gramStart"/>
      <w:r w:rsidRPr="007A023C">
        <w:rPr>
          <w:rFonts w:ascii="Times New Roman" w:hAnsi="Times New Roman" w:hint="eastAsia"/>
          <w:sz w:val="22"/>
        </w:rPr>
        <w:t>君姑高枕</w:t>
      </w:r>
      <w:proofErr w:type="gramEnd"/>
      <w:r w:rsidRPr="007A023C">
        <w:rPr>
          <w:rFonts w:ascii="Times New Roman" w:hAnsi="Times New Roman" w:hint="eastAsia"/>
          <w:sz w:val="22"/>
        </w:rPr>
        <w:t>為樂矣！」三</w:t>
      </w:r>
      <w:proofErr w:type="gramStart"/>
      <w:r w:rsidRPr="007A023C">
        <w:rPr>
          <w:rFonts w:ascii="Times New Roman" w:hAnsi="Times New Roman" w:hint="eastAsia"/>
          <w:sz w:val="22"/>
        </w:rPr>
        <w:t>窟所指</w:t>
      </w:r>
      <w:proofErr w:type="gramEnd"/>
      <w:r w:rsidRPr="007A023C">
        <w:rPr>
          <w:rFonts w:ascii="Times New Roman" w:hAnsi="Times New Roman" w:hint="eastAsia"/>
          <w:sz w:val="22"/>
        </w:rPr>
        <w:t>為何</w:t>
      </w:r>
      <w:r w:rsidRPr="007A023C">
        <w:rPr>
          <w:rFonts w:ascii="Times New Roman" w:hAnsi="Times New Roman"/>
          <w:sz w:val="22"/>
        </w:rPr>
        <w:t>？</w:t>
      </w:r>
      <w:r w:rsidRPr="007A023C">
        <w:rPr>
          <w:rFonts w:ascii="Times New Roman" w:hAnsi="Times New Roman" w:hint="eastAsia"/>
          <w:sz w:val="22"/>
        </w:rPr>
        <w:t>對孟嘗君而言，</w:t>
      </w:r>
      <w:proofErr w:type="gramStart"/>
      <w:r w:rsidRPr="007A023C">
        <w:rPr>
          <w:rFonts w:ascii="Times New Roman" w:hAnsi="Times New Roman" w:hint="eastAsia"/>
          <w:sz w:val="22"/>
        </w:rPr>
        <w:t>此三窟又具備</w:t>
      </w:r>
      <w:proofErr w:type="gramEnd"/>
      <w:r w:rsidRPr="007A023C">
        <w:rPr>
          <w:rFonts w:ascii="Times New Roman" w:hAnsi="Times New Roman" w:hint="eastAsia"/>
          <w:sz w:val="22"/>
        </w:rPr>
        <w:t>何種政治上的意義</w:t>
      </w:r>
      <w:r w:rsidRPr="007A023C">
        <w:rPr>
          <w:rFonts w:ascii="Times New Roman" w:hAnsi="Times New Roman"/>
          <w:sz w:val="22"/>
        </w:rPr>
        <w:t>？</w:t>
      </w:r>
      <w:r w:rsidRPr="007A023C">
        <w:rPr>
          <w:rFonts w:ascii="Times New Roman" w:hAnsi="Times New Roman" w:hint="eastAsia"/>
          <w:sz w:val="22"/>
        </w:rPr>
        <w:t>(12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005924" w:rsidRPr="007A023C" w:rsidRDefault="00005924" w:rsidP="00005924">
      <w:pPr>
        <w:pStyle w:val="a3"/>
        <w:numPr>
          <w:ilvl w:val="1"/>
          <w:numId w:val="1"/>
        </w:numPr>
        <w:adjustRightInd w:val="0"/>
        <w:snapToGrid w:val="0"/>
        <w:spacing w:line="360" w:lineRule="atLeast"/>
        <w:ind w:leftChars="0" w:left="426" w:hanging="426"/>
        <w:rPr>
          <w:rFonts w:ascii="Times New Roman" w:hAnsi="Times New Roman"/>
          <w:sz w:val="22"/>
        </w:rPr>
      </w:pPr>
      <w:r w:rsidRPr="007A023C">
        <w:rPr>
          <w:rFonts w:ascii="Times New Roman" w:hAnsi="Times New Roman" w:hint="eastAsia"/>
          <w:sz w:val="22"/>
        </w:rPr>
        <w:t>根據上題，試問</w:t>
      </w:r>
      <w:proofErr w:type="gramStart"/>
      <w:r w:rsidRPr="007A023C">
        <w:rPr>
          <w:rFonts w:ascii="Times New Roman" w:hAnsi="Times New Roman" w:hint="eastAsia"/>
          <w:sz w:val="22"/>
        </w:rPr>
        <w:t>馮諼</w:t>
      </w:r>
      <w:proofErr w:type="gramEnd"/>
      <w:r w:rsidRPr="007A023C">
        <w:rPr>
          <w:rFonts w:ascii="Times New Roman" w:hAnsi="Times New Roman" w:hint="eastAsia"/>
          <w:sz w:val="22"/>
        </w:rPr>
        <w:t>如何展現謀士的才能與識見？</w:t>
      </w:r>
      <w:r w:rsidRPr="007A023C">
        <w:rPr>
          <w:rFonts w:ascii="Times New Roman" w:hAnsi="Times New Roman" w:hint="eastAsia"/>
          <w:sz w:val="22"/>
        </w:rPr>
        <w:t>(6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005924" w:rsidRPr="007A023C" w:rsidRDefault="00005924" w:rsidP="00005924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sz w:val="22"/>
          <w:szCs w:val="22"/>
        </w:rPr>
        <w:t>分列書寫。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sz w:val="22"/>
          <w:szCs w:val="22"/>
        </w:rPr>
        <w:t>合計文長限</w:t>
      </w:r>
      <w:r w:rsidRPr="007A023C">
        <w:rPr>
          <w:sz w:val="22"/>
          <w:szCs w:val="22"/>
        </w:rPr>
        <w:t>250~300</w:t>
      </w:r>
      <w:r w:rsidRPr="007A023C">
        <w:rPr>
          <w:sz w:val="22"/>
          <w:szCs w:val="22"/>
        </w:rPr>
        <w:t>字</w:t>
      </w:r>
      <w:r w:rsidRPr="007A023C">
        <w:rPr>
          <w:sz w:val="22"/>
          <w:szCs w:val="22"/>
        </w:rPr>
        <w:t>(</w:t>
      </w:r>
      <w:r w:rsidRPr="007A023C">
        <w:rPr>
          <w:sz w:val="22"/>
          <w:szCs w:val="22"/>
        </w:rPr>
        <w:t>約</w:t>
      </w:r>
      <w:r w:rsidRPr="007A023C">
        <w:rPr>
          <w:sz w:val="22"/>
          <w:szCs w:val="22"/>
        </w:rPr>
        <w:t>11~14</w:t>
      </w:r>
      <w:r w:rsidRPr="007A023C">
        <w:rPr>
          <w:sz w:val="22"/>
          <w:szCs w:val="22"/>
        </w:rPr>
        <w:t>行</w:t>
      </w:r>
      <w:r w:rsidRPr="007A023C">
        <w:rPr>
          <w:sz w:val="22"/>
          <w:szCs w:val="22"/>
        </w:rPr>
        <w:t>)</w:t>
      </w:r>
      <w:r w:rsidRPr="007A023C">
        <w:rPr>
          <w:sz w:val="22"/>
          <w:szCs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005924" w:rsidRPr="007A023C" w:rsidTr="004B5DC4">
        <w:tc>
          <w:tcPr>
            <w:tcW w:w="5000" w:type="pct"/>
          </w:tcPr>
          <w:p w:rsidR="00005924" w:rsidRPr="007A023C" w:rsidRDefault="00005924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r w:rsidRPr="007A023C">
              <w:rPr>
                <w:rFonts w:eastAsia="標楷體" w:hint="eastAsia"/>
                <w:sz w:val="22"/>
                <w:szCs w:val="22"/>
              </w:rPr>
              <w:t>後期年，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齊王謂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孟嘗君曰：「寡人不敢以先王之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臣為臣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！」孟嘗君就國於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薛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，未至百里，民扶老攜幼，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迎君道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中。孟嘗君顧謂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馮諼</w:t>
            </w:r>
            <w:proofErr w:type="gramEnd"/>
            <w:r w:rsidRPr="007A023C">
              <w:rPr>
                <w:rFonts w:eastAsia="標楷體" w:hint="eastAsia"/>
                <w:sz w:val="22"/>
                <w:szCs w:val="22"/>
              </w:rPr>
              <w:t>曰：「先生所為文市義者，乃今日見之。」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馮諼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曰：「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狡兔有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三窟，僅得免其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死耳。今君有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一窟，未得高枕而臥也，請為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君復鑿二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窟。」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孟嘗君予車五十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乘，金五百斤，西遊於梁，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謂惠王曰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：「齊放其大臣孟嘗君於諸侯，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諸侯先迎之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者富而兵強！」於是，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梁王虛上位，以故相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為上將軍，遣使者黃金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千斤，車百乘，往聘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孟嘗君。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馮諼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先驅，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誡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孟嘗君曰：「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千金重幣也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百乘顯使也，齊其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聞之矣！」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梁使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三反，孟嘗君固辭不往也。</w:t>
            </w:r>
          </w:p>
          <w:p w:rsidR="00005924" w:rsidRPr="007A023C" w:rsidRDefault="00005924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proofErr w:type="gramStart"/>
            <w:r w:rsidRPr="007A023C">
              <w:rPr>
                <w:rFonts w:eastAsia="標楷體"/>
                <w:sz w:val="22"/>
                <w:szCs w:val="22"/>
              </w:rPr>
              <w:t>齊王聞之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，君臣恐懼，遣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太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傅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齎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黃金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千斤，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文車二駟，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服劍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一，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封書謝孟嘗君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曰：「寡人不祥，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被於宗廟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之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祟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 w:hint="eastAsia"/>
                <w:sz w:val="22"/>
                <w:szCs w:val="22"/>
              </w:rPr>
              <w:t>沉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於諂諛之臣，開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罪於君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，寡人不足為也。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願君顧先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王之宗廟，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姑反國統萬人乎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？」</w:t>
            </w:r>
          </w:p>
          <w:p w:rsidR="00005924" w:rsidRPr="007A023C" w:rsidRDefault="00005924" w:rsidP="004B5DC4">
            <w:pPr>
              <w:adjustRightInd w:val="0"/>
              <w:snapToGrid w:val="0"/>
              <w:spacing w:line="360" w:lineRule="atLeast"/>
              <w:ind w:firstLineChars="193" w:firstLine="425"/>
              <w:rPr>
                <w:rFonts w:eastAsia="標楷體"/>
                <w:sz w:val="22"/>
              </w:rPr>
            </w:pPr>
            <w:proofErr w:type="gramStart"/>
            <w:r w:rsidRPr="007A023C">
              <w:rPr>
                <w:rFonts w:eastAsia="標楷體"/>
                <w:sz w:val="22"/>
                <w:szCs w:val="22"/>
              </w:rPr>
              <w:t>馮諼誡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孟嘗君曰：「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願請先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王之祭器，立宗廟於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薛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。」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廟成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，還報孟嘗君曰：「三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窟已就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，</w:t>
            </w:r>
            <w:proofErr w:type="gramStart"/>
            <w:r w:rsidRPr="007A023C">
              <w:rPr>
                <w:rFonts w:eastAsia="標楷體"/>
                <w:sz w:val="22"/>
                <w:szCs w:val="22"/>
              </w:rPr>
              <w:t>君姑高枕</w:t>
            </w:r>
            <w:proofErr w:type="gramEnd"/>
            <w:r w:rsidRPr="007A023C">
              <w:rPr>
                <w:rFonts w:eastAsia="標楷體"/>
                <w:sz w:val="22"/>
                <w:szCs w:val="22"/>
              </w:rPr>
              <w:t>為樂矣！」</w:t>
            </w:r>
            <w:r w:rsidRPr="007A023C">
              <w:rPr>
                <w:sz w:val="22"/>
                <w:szCs w:val="22"/>
              </w:rPr>
              <w:t>(</w:t>
            </w:r>
            <w:r w:rsidRPr="007A023C">
              <w:rPr>
                <w:rFonts w:hint="eastAsia"/>
                <w:sz w:val="22"/>
                <w:szCs w:val="22"/>
              </w:rPr>
              <w:t>《戰國策‧齊策》</w:t>
            </w:r>
            <w:r w:rsidRPr="007A023C">
              <w:rPr>
                <w:sz w:val="22"/>
                <w:szCs w:val="22"/>
              </w:rPr>
              <w:t>)</w:t>
            </w:r>
          </w:p>
        </w:tc>
      </w:tr>
    </w:tbl>
    <w:p w:rsidR="00005924" w:rsidRPr="00132A4A" w:rsidRDefault="00005924" w:rsidP="00005924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color w:val="FF0000"/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005924" w:rsidRPr="009907C1" w:rsidRDefault="00005924" w:rsidP="00005924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三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窟指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：「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焚券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市義」、「挾外援以自重」及「立宗廟於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薛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」。「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焚券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市義」在收買民心，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使罷相返薛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的孟嘗君不致進退失據、無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立錐處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；「挾外援以自重」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乃藉梁國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的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顯使重幣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，提高孟嘗君之政治聲望，有助其重登相位；「立宗廟於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薛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」則確保了孟嘗君政治地位的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長寧久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安。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此三窟終使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孟嘗君能高枕為樂、實力鞏固。</w:t>
      </w:r>
    </w:p>
    <w:p w:rsidR="00005924" w:rsidRPr="009907C1" w:rsidRDefault="00005924" w:rsidP="00005924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孟嘗君起初對「市義」之舉並不看重，直到遭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黜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回薛時，見民心愛戴，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始知市義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之效，而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馮諼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的政治謀略及關懷民生的用心亦藉此展現。接著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馮諼遊說梁王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，使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梁王虛上位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以待，迫使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齊王遣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使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請罪復迎孟嘗君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為相，更顯示他善於營造形勢，具備外交及遊說之長才。「立宗廟於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薛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」看似乘勝進擊，實則表現其深謀遠慮，堪稱戰國策士之佼佼者。</w:t>
      </w:r>
      <w:r w:rsidRPr="009907C1">
        <w:rPr>
          <w:rFonts w:ascii="Times New Roman" w:hAnsi="Times New Roman" w:hint="eastAsia"/>
          <w:color w:val="FF0000"/>
          <w:sz w:val="22"/>
        </w:rPr>
        <w:t>(298</w:t>
      </w:r>
      <w:r w:rsidRPr="009907C1">
        <w:rPr>
          <w:rFonts w:ascii="Times New Roman" w:hAnsi="Times New Roman" w:hint="eastAsia"/>
          <w:color w:val="FF0000"/>
          <w:sz w:val="22"/>
        </w:rPr>
        <w:t>字</w:t>
      </w:r>
      <w:r w:rsidRPr="009907C1">
        <w:rPr>
          <w:rFonts w:ascii="Times New Roman" w:hAnsi="Times New Roman" w:hint="eastAsia"/>
          <w:color w:val="FF0000"/>
          <w:sz w:val="22"/>
        </w:rPr>
        <w:t>)</w:t>
      </w:r>
    </w:p>
    <w:p w:rsidR="008604D2" w:rsidRDefault="008604D2"/>
    <w:sectPr w:rsidR="008604D2" w:rsidSect="000059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68F8"/>
    <w:multiLevelType w:val="hybridMultilevel"/>
    <w:tmpl w:val="A016FCA8"/>
    <w:lvl w:ilvl="0" w:tplc="A13611D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E84A268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24"/>
    <w:rsid w:val="00005924"/>
    <w:rsid w:val="008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24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92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2015-10-02T06:19:00Z</dcterms:created>
  <dcterms:modified xsi:type="dcterms:W3CDTF">2015-10-02T06:20:00Z</dcterms:modified>
</cp:coreProperties>
</file>