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92" w:rsidRPr="00942992" w:rsidRDefault="00942992" w:rsidP="00942992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r w:rsidRPr="00942992">
        <w:rPr>
          <w:rFonts w:eastAsia="標楷體" w:hint="eastAsia"/>
          <w:b/>
          <w:sz w:val="22"/>
        </w:rPr>
        <w:t>赤壁賦</w:t>
      </w:r>
    </w:p>
    <w:p w:rsidR="00942992" w:rsidRPr="007A023C" w:rsidRDefault="00942992" w:rsidP="00942992">
      <w:pPr>
        <w:adjustRightInd w:val="0"/>
        <w:snapToGrid w:val="0"/>
        <w:spacing w:line="360" w:lineRule="atLeast"/>
        <w:ind w:firstLineChars="177" w:firstLine="389"/>
        <w:rPr>
          <w:bCs/>
          <w:sz w:val="22"/>
          <w:szCs w:val="22"/>
        </w:rPr>
      </w:pPr>
      <w:r w:rsidRPr="007A023C">
        <w:rPr>
          <w:rFonts w:hint="eastAsia"/>
          <w:bCs/>
          <w:sz w:val="22"/>
          <w:szCs w:val="22"/>
        </w:rPr>
        <w:t>閱讀框線內文字後，回答下列問題：</w:t>
      </w:r>
    </w:p>
    <w:p w:rsidR="00942992" w:rsidRPr="007A023C" w:rsidRDefault="00942992" w:rsidP="00942992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Times New Roman" w:hAnsi="Times New Roman"/>
          <w:bCs/>
          <w:sz w:val="22"/>
        </w:rPr>
      </w:pPr>
      <w:r w:rsidRPr="007A023C">
        <w:rPr>
          <w:rFonts w:ascii="Times New Roman" w:hAnsi="Times New Roman" w:hint="eastAsia"/>
          <w:bCs/>
          <w:sz w:val="22"/>
        </w:rPr>
        <w:t>蘇軾在文中以「水、月」為例，說明「變與不變」之理，</w:t>
      </w:r>
      <w:proofErr w:type="gramStart"/>
      <w:r w:rsidRPr="007A023C">
        <w:rPr>
          <w:rFonts w:ascii="Times New Roman" w:hAnsi="Times New Roman" w:hint="eastAsia"/>
          <w:bCs/>
          <w:sz w:val="22"/>
        </w:rPr>
        <w:t>試就你</w:t>
      </w:r>
      <w:proofErr w:type="gramEnd"/>
      <w:r w:rsidRPr="007A023C">
        <w:rPr>
          <w:rFonts w:ascii="Times New Roman" w:hAnsi="Times New Roman" w:hint="eastAsia"/>
          <w:bCs/>
          <w:sz w:val="22"/>
        </w:rPr>
        <w:t>對自然現象的觀察，舉例申說其理。</w:t>
      </w:r>
      <w:r w:rsidRPr="007A023C">
        <w:rPr>
          <w:rFonts w:ascii="Times New Roman" w:hAnsi="Times New Roman"/>
          <w:bCs/>
          <w:sz w:val="22"/>
        </w:rPr>
        <w:t>(9</w:t>
      </w:r>
      <w:r w:rsidRPr="007A023C">
        <w:rPr>
          <w:rFonts w:ascii="Times New Roman" w:hAnsi="Times New Roman" w:hint="eastAsia"/>
          <w:bCs/>
          <w:sz w:val="22"/>
        </w:rPr>
        <w:t>分</w:t>
      </w:r>
      <w:r w:rsidRPr="007A023C">
        <w:rPr>
          <w:rFonts w:ascii="Times New Roman" w:hAnsi="Times New Roman"/>
          <w:bCs/>
          <w:sz w:val="22"/>
        </w:rPr>
        <w:t>)</w:t>
      </w:r>
    </w:p>
    <w:p w:rsidR="00942992" w:rsidRPr="007A023C" w:rsidRDefault="00942992" w:rsidP="00942992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Times New Roman" w:hAnsi="Times New Roman"/>
          <w:bCs/>
          <w:sz w:val="22"/>
        </w:rPr>
      </w:pPr>
      <w:r w:rsidRPr="007A023C">
        <w:rPr>
          <w:rFonts w:ascii="Times New Roman" w:hAnsi="Times New Roman" w:hint="eastAsia"/>
          <w:bCs/>
          <w:sz w:val="22"/>
        </w:rPr>
        <w:t>文中所提到的「變與不變」看似對立矛盾，請說明蘇軾面對此一矛盾的相應之道。</w:t>
      </w:r>
      <w:r w:rsidRPr="007A023C">
        <w:rPr>
          <w:rFonts w:ascii="Times New Roman" w:hAnsi="Times New Roman"/>
          <w:bCs/>
          <w:sz w:val="22"/>
        </w:rPr>
        <w:t>(9</w:t>
      </w:r>
      <w:r w:rsidRPr="007A023C">
        <w:rPr>
          <w:rFonts w:ascii="Times New Roman" w:hAnsi="Times New Roman" w:hint="eastAsia"/>
          <w:bCs/>
          <w:sz w:val="22"/>
        </w:rPr>
        <w:t>分</w:t>
      </w:r>
      <w:r w:rsidRPr="007A023C">
        <w:rPr>
          <w:rFonts w:ascii="Times New Roman" w:hAnsi="Times New Roman"/>
          <w:bCs/>
          <w:sz w:val="22"/>
        </w:rPr>
        <w:t>)</w:t>
      </w:r>
    </w:p>
    <w:p w:rsidR="00942992" w:rsidRPr="007A023C" w:rsidRDefault="00942992" w:rsidP="00942992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分別書寫，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sz w:val="22"/>
          <w:szCs w:val="22"/>
        </w:rPr>
        <w:t>250</w:t>
      </w:r>
      <w:r w:rsidRPr="007A023C">
        <w:rPr>
          <w:rFonts w:hint="eastAsia"/>
          <w:sz w:val="22"/>
          <w:szCs w:val="22"/>
        </w:rPr>
        <w:t>~</w:t>
      </w:r>
      <w:r w:rsidRPr="007A023C">
        <w:rPr>
          <w:sz w:val="22"/>
          <w:szCs w:val="22"/>
        </w:rPr>
        <w:t>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sz w:val="22"/>
          <w:szCs w:val="22"/>
        </w:rPr>
        <w:t>11</w:t>
      </w:r>
      <w:r w:rsidRPr="007A023C">
        <w:rPr>
          <w:rFonts w:hint="eastAsia"/>
          <w:sz w:val="22"/>
          <w:szCs w:val="22"/>
        </w:rPr>
        <w:t>~</w:t>
      </w:r>
      <w:r w:rsidRPr="007A023C">
        <w:rPr>
          <w:sz w:val="22"/>
          <w:szCs w:val="22"/>
        </w:rPr>
        <w:t>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2"/>
      </w:tblGrid>
      <w:tr w:rsidR="00942992" w:rsidRPr="007A023C" w:rsidTr="004B5DC4">
        <w:tc>
          <w:tcPr>
            <w:tcW w:w="5000" w:type="pct"/>
          </w:tcPr>
          <w:p w:rsidR="00942992" w:rsidRPr="007A023C" w:rsidRDefault="00942992" w:rsidP="004B5DC4">
            <w:pPr>
              <w:pStyle w:val="Web"/>
              <w:ind w:firstLineChars="200" w:firstLine="440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蘇子曰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：「客亦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知夫水與月乎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？逝者如斯，而未嘗往也；盈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虛者如彼，而卒莫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消長也。蓋將自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其變者而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觀之，則天地曾不能以一瞬；自其不變者而觀之，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則物與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我皆無盡也，而又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何羨乎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！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且夫天地之間，物各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有主，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茍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非吾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之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所有，雖一毫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而莫取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惟江上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之清風，與山間之明月，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耳得之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而為聲，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目遇之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而成色，取之無禁，用之不竭，是造物者之無盡藏也，</w:t>
            </w:r>
            <w:proofErr w:type="gramStart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而吾與</w:t>
            </w:r>
            <w:proofErr w:type="gramEnd"/>
            <w:r w:rsidRPr="007A023C">
              <w:rPr>
                <w:rFonts w:ascii="標楷體" w:eastAsia="標楷體" w:hAnsi="標楷體" w:cs="標楷體" w:hint="eastAsia"/>
                <w:sz w:val="22"/>
                <w:szCs w:val="22"/>
              </w:rPr>
              <w:t>子之所共食(亦作「適」)。」</w:t>
            </w:r>
            <w:r w:rsidRPr="007A023C">
              <w:rPr>
                <w:rFonts w:ascii="Times New Roman" w:eastAsia="新細明體" w:hAnsi="Times New Roman" w:cs="Times New Roman" w:hint="eastAsia"/>
                <w:bCs/>
                <w:kern w:val="2"/>
                <w:sz w:val="22"/>
                <w:szCs w:val="22"/>
              </w:rPr>
              <w:t>(</w:t>
            </w:r>
            <w:r w:rsidRPr="007A023C">
              <w:rPr>
                <w:rFonts w:ascii="Times New Roman" w:eastAsia="新細明體" w:hAnsi="Times New Roman" w:cs="Times New Roman" w:hint="eastAsia"/>
                <w:bCs/>
                <w:kern w:val="2"/>
                <w:sz w:val="22"/>
                <w:szCs w:val="22"/>
              </w:rPr>
              <w:t>蘇軾〈赤壁賦〉</w:t>
            </w:r>
            <w:r w:rsidRPr="007A023C">
              <w:rPr>
                <w:rFonts w:ascii="Times New Roman" w:eastAsia="新細明體" w:hAnsi="Times New Roman" w:cs="Times New Roman" w:hint="eastAsia"/>
                <w:bCs/>
                <w:kern w:val="2"/>
                <w:sz w:val="22"/>
                <w:szCs w:val="22"/>
              </w:rPr>
              <w:t>)</w:t>
            </w:r>
          </w:p>
        </w:tc>
      </w:tr>
    </w:tbl>
    <w:p w:rsidR="00942992" w:rsidRPr="008838E9" w:rsidRDefault="00942992" w:rsidP="00942992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sz w:val="22"/>
        </w:rPr>
      </w:pPr>
      <w:r>
        <w:rPr>
          <w:rFonts w:ascii="新細明體" w:hAnsi="新細明體" w:hint="eastAsia"/>
          <w:color w:val="FF0000"/>
          <w:sz w:val="22"/>
        </w:rPr>
        <w:t>【參考答案】</w:t>
      </w:r>
      <w:r>
        <w:rPr>
          <w:color w:val="FF0000"/>
          <w:sz w:val="22"/>
        </w:rPr>
        <w:tab/>
      </w:r>
    </w:p>
    <w:p w:rsidR="00942992" w:rsidRPr="009907C1" w:rsidRDefault="00942992" w:rsidP="00942992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bCs/>
          <w:color w:val="FF0000"/>
          <w:sz w:val="22"/>
        </w:rPr>
        <w:t>蘇軾認為「變」與「不變」的事理，是「現象」與「本質」的差異。「現象」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恆變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；如繁華繽紛，終有枯槁衰敗；所以不必依戀「現象」的美好，因為現象轉眼即逝。至於「不變」的事理，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則存於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「本體」之中，花開花落，是現象；四季有更迭，也是現象。但本質未變，因此得以循環反復。</w:t>
      </w:r>
    </w:p>
    <w:p w:rsidR="00942992" w:rsidRPr="009907C1" w:rsidRDefault="00942992" w:rsidP="00942992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bCs/>
          <w:color w:val="FF0000"/>
          <w:sz w:val="22"/>
        </w:rPr>
      </w:pPr>
      <w:r w:rsidRPr="009907C1">
        <w:rPr>
          <w:rFonts w:ascii="Times New Roman" w:hAnsi="Times New Roman" w:hint="eastAsia"/>
          <w:bCs/>
          <w:color w:val="FF0000"/>
          <w:sz w:val="22"/>
        </w:rPr>
        <w:t>「變與不變」看似對立矛盾，實則並行不悖。人世間的盛衰榮枯，都只是「現象」的變化，如清風、明月、流水，乃至於大自然的「無盡藏」皆是如此。所以要找回「常心」面對，才能超脫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於物外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，進而領悟到取捨與安身立命之道，找到了生命的活力和出處，這才是智者。若隨外物而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喜悲，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不能明白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事物恆變之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理，則無法擺脫「困境」帶來之悲苦。惟達者得</w:t>
      </w:r>
      <w:proofErr w:type="gramStart"/>
      <w:r w:rsidRPr="009907C1">
        <w:rPr>
          <w:rFonts w:ascii="Times New Roman" w:hAnsi="Times New Roman" w:hint="eastAsia"/>
          <w:bCs/>
          <w:color w:val="FF0000"/>
          <w:sz w:val="22"/>
        </w:rPr>
        <w:t>享恆樂，而悲者</w:t>
      </w:r>
      <w:proofErr w:type="gramEnd"/>
      <w:r w:rsidRPr="009907C1">
        <w:rPr>
          <w:rFonts w:ascii="Times New Roman" w:hAnsi="Times New Roman" w:hint="eastAsia"/>
          <w:bCs/>
          <w:color w:val="FF0000"/>
          <w:sz w:val="22"/>
        </w:rPr>
        <w:t>恆以自苦。</w:t>
      </w:r>
      <w:r w:rsidRPr="009907C1">
        <w:rPr>
          <w:rFonts w:ascii="Times New Roman" w:hAnsi="Times New Roman" w:hint="eastAsia"/>
          <w:bCs/>
          <w:color w:val="FF0000"/>
          <w:sz w:val="22"/>
        </w:rPr>
        <w:t>(304</w:t>
      </w:r>
      <w:r w:rsidRPr="009907C1">
        <w:rPr>
          <w:rFonts w:ascii="Times New Roman" w:hAnsi="Times New Roman" w:hint="eastAsia"/>
          <w:bCs/>
          <w:color w:val="FF0000"/>
          <w:sz w:val="22"/>
        </w:rPr>
        <w:t>字</w:t>
      </w:r>
      <w:r w:rsidRPr="009907C1">
        <w:rPr>
          <w:rFonts w:ascii="Times New Roman" w:hAnsi="Times New Roman" w:hint="eastAsia"/>
          <w:bCs/>
          <w:color w:val="FF0000"/>
          <w:sz w:val="22"/>
        </w:rPr>
        <w:t>)</w:t>
      </w:r>
    </w:p>
    <w:p w:rsidR="008604D2" w:rsidRDefault="008604D2">
      <w:bookmarkStart w:id="0" w:name="_GoBack"/>
      <w:bookmarkEnd w:id="0"/>
    </w:p>
    <w:sectPr w:rsidR="008604D2" w:rsidSect="009429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C3F"/>
    <w:multiLevelType w:val="hybridMultilevel"/>
    <w:tmpl w:val="F7BEFDB4"/>
    <w:lvl w:ilvl="0" w:tplc="11B4AC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A2210"/>
    <w:multiLevelType w:val="hybridMultilevel"/>
    <w:tmpl w:val="F8C07534"/>
    <w:lvl w:ilvl="0" w:tplc="B8C286EA">
      <w:start w:val="1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8D485B"/>
    <w:multiLevelType w:val="hybridMultilevel"/>
    <w:tmpl w:val="276A8BA4"/>
    <w:lvl w:ilvl="0" w:tplc="8A3EF94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2"/>
    <w:rsid w:val="008604D2"/>
    <w:rsid w:val="009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9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94299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9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94299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2015-10-02T06:45:00Z</dcterms:created>
  <dcterms:modified xsi:type="dcterms:W3CDTF">2015-10-02T06:46:00Z</dcterms:modified>
</cp:coreProperties>
</file>